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方正小标宋简体"/>
          <w:bCs/>
          <w:sz w:val="32"/>
          <w:szCs w:val="32"/>
        </w:rPr>
        <w:t>专业学位研究生</w:t>
      </w:r>
      <w:r>
        <w:rPr>
          <w:rFonts w:hint="eastAsia" w:ascii="黑体" w:hAnsi="黑体" w:eastAsia="黑体" w:cs="方正小标宋简体"/>
          <w:bCs/>
          <w:sz w:val="32"/>
          <w:szCs w:val="32"/>
          <w:highlight w:val="none"/>
        </w:rPr>
        <w:t>“科技小院（烟台）专业学位人才培养专项”专项简介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b/>
          <w:sz w:val="24"/>
          <w:szCs w:val="24"/>
          <w:highlight w:val="none"/>
        </w:rPr>
        <w:t>一、专项简介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专业学位研究生“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科技小院（烟台）专业学位人才培养专项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”是中国农业大学“科技小院”研究生培养专项的组成部分，该专项围绕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“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耕地保育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”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“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绿色栽培技术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”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“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京津冀一体化发展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”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等国家、地区发展目标，以培养</w:t>
      </w:r>
      <w:bookmarkStart w:id="0" w:name="_GoBack"/>
      <w:bookmarkEnd w:id="0"/>
      <w:r>
        <w:rPr>
          <w:rFonts w:ascii="Times New Roman" w:hAnsi="Times New Roman" w:eastAsia="仿宋" w:cs="Times New Roman"/>
          <w:sz w:val="24"/>
          <w:szCs w:val="24"/>
          <w:highlight w:val="none"/>
        </w:rPr>
        <w:t>土地保护、绿色种植等相关农业专业实用创新人才为目标，深度推进产学研融合，发挥土壤</w:t>
      </w:r>
      <w:r>
        <w:rPr>
          <w:rFonts w:ascii="Times New Roman" w:hAnsi="Times New Roman" w:eastAsia="仿宋" w:cs="Times New Roman"/>
          <w:sz w:val="24"/>
          <w:szCs w:val="24"/>
        </w:rPr>
        <w:t>学、农学等学科人才培养特色，探索形成依托企业深度参与、凝聚高校科研创新力量、强化专业硕士实践创新和社会适应能力的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三段式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实践教学体系。</w:t>
      </w: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b/>
          <w:sz w:val="24"/>
          <w:szCs w:val="24"/>
        </w:rPr>
        <w:t>二、培养目标和特色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该专项以培养耕地保育相关农业专业实用创新人才为目标，明确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服务地方产业发展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的定位，建立以企业为核心的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企业-地方科研院所-高校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联动培养模式，着力培养具有社会适应力和解决复杂问题的能力专业人才。</w:t>
      </w: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b/>
          <w:sz w:val="24"/>
          <w:szCs w:val="24"/>
        </w:rPr>
        <w:t xml:space="preserve">三、招生专业及所招生计划 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2023年土地科学与技术学院拟计划招生2人，招生专业为农业硕士的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095132资源利用与植物保护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spacing w:line="44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四、课程学习与实习实践基地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  <w:t>课程学习全日制在中国农业大学烟台研究院，实习实践基地分别在内蒙古自治区四子王旗和河北省沽源县。具体信息如下：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  <w:t>科技小院1：工作地点为内蒙古四子王旗中加农业生物技术有限公司，主要工作主题是马铃薯绿色栽培技术，共建项目为国家科技特派员项目。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z w:val="24"/>
          <w:szCs w:val="24"/>
          <w:shd w:val="clear" w:color="auto" w:fill="FFFFFF"/>
        </w:rPr>
        <w:t>科技小院2：工作地点在河北省沽源县，主要工作主题为高原蔬菜绿色栽培技术，共建单位是北京市农林科学院沽源专家工作站。</w:t>
      </w: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b/>
          <w:sz w:val="24"/>
          <w:szCs w:val="24"/>
        </w:rPr>
        <w:t>五、学习方式、学制及实习实践要求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学制是2年，但为了加强实践教育，需要进行3年的培养（第1学期在烟台研究院课程学习，第2-6学期在实习实践基地工作，并完成毕业程序）。设置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认知实践+系统学习（理论夯实与科研技能提升）+强化实践（解决生产实际问题）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三个实践教学阶段。培养管理全程由中国农业大学研究生院和土地学院负责，执行相同的培养方案。</w:t>
      </w: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</w:p>
    <w:p>
      <w:pPr>
        <w:spacing w:line="440" w:lineRule="exact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b/>
          <w:sz w:val="24"/>
          <w:szCs w:val="24"/>
        </w:rPr>
        <w:t>六、资助与管理</w:t>
      </w:r>
    </w:p>
    <w:p>
      <w:pPr>
        <w:spacing w:line="440" w:lineRule="exact"/>
        <w:ind w:firstLine="480" w:firstLineChars="200"/>
        <w:rPr>
          <w:rFonts w:ascii="Times New Roman" w:hAnsi="Times New Roman" w:eastAsia="仿宋" w:cs="Times New Roman"/>
          <w:kern w:val="0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该专项研究生在学费、档案、户口、组织关系、就业派遣等方面与其他全日制专业学位硕士研究生相同；</w:t>
      </w:r>
      <w:r>
        <w:rPr>
          <w:rFonts w:ascii="Times New Roman" w:hAnsi="Times New Roman" w:eastAsia="仿宋" w:cs="Times New Roman"/>
          <w:color w:val="333333"/>
          <w:sz w:val="24"/>
          <w:szCs w:val="24"/>
        </w:rPr>
        <w:t>按照学校的有关要求进行资助，日常管理按照研究生院和院系要求进行。</w:t>
      </w:r>
      <w:r>
        <w:rPr>
          <w:rFonts w:ascii="Times New Roman" w:hAnsi="Times New Roman" w:eastAsia="仿宋" w:cs="Times New Roman"/>
          <w:sz w:val="24"/>
          <w:szCs w:val="24"/>
        </w:rPr>
        <w:t>学籍注册、毕业、学位论文答辩等由中国农业大学按规章管理，符合条件者发放同样的毕业证与学位证。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yMzcyOThlM2YxNmQ5MDRiZmUxOTI1MmM0Njc0ZjIifQ=="/>
  </w:docVars>
  <w:rsids>
    <w:rsidRoot w:val="00B7711A"/>
    <w:rsid w:val="00184118"/>
    <w:rsid w:val="002071E7"/>
    <w:rsid w:val="002077ED"/>
    <w:rsid w:val="002C2FC6"/>
    <w:rsid w:val="002D4B92"/>
    <w:rsid w:val="002E2C94"/>
    <w:rsid w:val="002E5200"/>
    <w:rsid w:val="00347AFA"/>
    <w:rsid w:val="003E03BB"/>
    <w:rsid w:val="003E75F9"/>
    <w:rsid w:val="0046359A"/>
    <w:rsid w:val="004A3BEB"/>
    <w:rsid w:val="004C7A8E"/>
    <w:rsid w:val="005579EE"/>
    <w:rsid w:val="00590CE4"/>
    <w:rsid w:val="00593E02"/>
    <w:rsid w:val="005A1603"/>
    <w:rsid w:val="005F712D"/>
    <w:rsid w:val="006F6DE0"/>
    <w:rsid w:val="0070770A"/>
    <w:rsid w:val="007465A4"/>
    <w:rsid w:val="007A1F47"/>
    <w:rsid w:val="007B462E"/>
    <w:rsid w:val="007D1758"/>
    <w:rsid w:val="0087043D"/>
    <w:rsid w:val="008E3E7F"/>
    <w:rsid w:val="009B0BBC"/>
    <w:rsid w:val="00A24A30"/>
    <w:rsid w:val="00A50AA1"/>
    <w:rsid w:val="00AC7EA1"/>
    <w:rsid w:val="00B62FD6"/>
    <w:rsid w:val="00B7711A"/>
    <w:rsid w:val="00B9000F"/>
    <w:rsid w:val="00BB3682"/>
    <w:rsid w:val="00BF097E"/>
    <w:rsid w:val="00C0314B"/>
    <w:rsid w:val="00C44E18"/>
    <w:rsid w:val="00D130AC"/>
    <w:rsid w:val="00E45375"/>
    <w:rsid w:val="00E63B8D"/>
    <w:rsid w:val="00E75E7B"/>
    <w:rsid w:val="00E87416"/>
    <w:rsid w:val="00F1069B"/>
    <w:rsid w:val="00F172BA"/>
    <w:rsid w:val="00F341EC"/>
    <w:rsid w:val="00F46365"/>
    <w:rsid w:val="00FA588C"/>
    <w:rsid w:val="0E2453A1"/>
    <w:rsid w:val="3256741E"/>
    <w:rsid w:val="4829141C"/>
    <w:rsid w:val="570C6E2C"/>
    <w:rsid w:val="604B099B"/>
    <w:rsid w:val="6D14484B"/>
    <w:rsid w:val="6F5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869</Words>
  <Characters>879</Characters>
  <Lines>6</Lines>
  <Paragraphs>1</Paragraphs>
  <TotalTime>30</TotalTime>
  <ScaleCrop>false</ScaleCrop>
  <LinksUpToDate>false</LinksUpToDate>
  <CharactersWithSpaces>880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2023-03-31T12:29:00Z</dcterms:created>
  <dc:creator>李冬梅</dc:creator>
  <cp:lastModifiedBy>嘎嘎冷</cp:lastModifiedBy>
  <cp:lastPrinted>2019-03-06T00:32:00Z</cp:lastPrinted>
  <dcterms:modified xsi:type="dcterms:W3CDTF">2023-04-05T09:40:02Z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1476090EE0D04985BBCB9390780B35E1</vt:lpwstr>
  </property>
</Properties>
</file>